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B98B" w14:textId="77777777" w:rsidR="00573F13" w:rsidRDefault="00573F13" w:rsidP="00573F13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4F896EB" wp14:editId="2FEA097F">
            <wp:extent cx="1247241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4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F339" w14:textId="77777777" w:rsidR="00573F13" w:rsidRDefault="00573F13" w:rsidP="00573F13">
      <w:pPr>
        <w:spacing w:after="0"/>
        <w:rPr>
          <w:noProof/>
        </w:rPr>
      </w:pPr>
    </w:p>
    <w:p w14:paraId="5402907F" w14:textId="77777777" w:rsidR="00573F13" w:rsidRDefault="00573F13" w:rsidP="00573F13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  <w:r w:rsidRPr="009A38D6">
        <w:rPr>
          <w:rFonts w:ascii="Verdana" w:hAnsi="Verdana" w:cs="Arial"/>
          <w:b/>
          <w:bCs/>
          <w:sz w:val="28"/>
          <w:szCs w:val="28"/>
        </w:rPr>
        <w:t>Safeguarding Concerns Log</w:t>
      </w:r>
    </w:p>
    <w:p w14:paraId="016E3A39" w14:textId="77777777" w:rsidR="00573F13" w:rsidRPr="009307E1" w:rsidRDefault="00573F13" w:rsidP="00573F13">
      <w:pPr>
        <w:spacing w:after="0"/>
        <w:rPr>
          <w:rFonts w:ascii="Verdana" w:hAnsi="Verdana" w:cs="Arial"/>
          <w:sz w:val="28"/>
          <w:szCs w:val="28"/>
        </w:rPr>
      </w:pPr>
    </w:p>
    <w:p w14:paraId="7CBC4743" w14:textId="611BD32E" w:rsidR="00573F13" w:rsidRDefault="00573F13" w:rsidP="00573F13">
      <w:pPr>
        <w:spacing w:after="0"/>
        <w:rPr>
          <w:rFonts w:ascii="Poppins" w:hAnsi="Poppins" w:cs="Poppins"/>
          <w:sz w:val="20"/>
          <w:szCs w:val="20"/>
        </w:rPr>
      </w:pPr>
      <w:r w:rsidRPr="00104E97">
        <w:rPr>
          <w:rFonts w:ascii="Poppins" w:hAnsi="Poppins" w:cs="Poppins"/>
          <w:sz w:val="20"/>
          <w:szCs w:val="20"/>
        </w:rPr>
        <w:t xml:space="preserve">This log should be completed in brief as a record only.  All relevant information should be </w:t>
      </w:r>
      <w:r w:rsidR="00104E97">
        <w:rPr>
          <w:rFonts w:ascii="Poppins" w:hAnsi="Poppins" w:cs="Poppins"/>
          <w:sz w:val="20"/>
          <w:szCs w:val="20"/>
        </w:rPr>
        <w:t>forwarded to the Safeguarding Officer</w:t>
      </w:r>
      <w:r w:rsidRPr="00104E97">
        <w:rPr>
          <w:rFonts w:ascii="Poppins" w:hAnsi="Poppins" w:cs="Poppins"/>
          <w:sz w:val="20"/>
          <w:szCs w:val="20"/>
        </w:rPr>
        <w:t>.</w:t>
      </w:r>
    </w:p>
    <w:p w14:paraId="76895800" w14:textId="77777777" w:rsidR="00104E97" w:rsidRPr="00104E97" w:rsidRDefault="00104E97" w:rsidP="00573F13">
      <w:pPr>
        <w:spacing w:after="0"/>
        <w:rPr>
          <w:rFonts w:ascii="Poppins" w:hAnsi="Poppins" w:cs="Poppins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431"/>
        <w:gridCol w:w="2274"/>
        <w:gridCol w:w="5103"/>
        <w:gridCol w:w="2126"/>
        <w:gridCol w:w="1843"/>
      </w:tblGrid>
      <w:tr w:rsidR="00104E97" w:rsidRPr="00876610" w14:paraId="646633C3" w14:textId="77777777" w:rsidTr="00104E97">
        <w:tc>
          <w:tcPr>
            <w:tcW w:w="1252" w:type="dxa"/>
            <w:shd w:val="clear" w:color="auto" w:fill="auto"/>
          </w:tcPr>
          <w:p w14:paraId="5E06DC23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04E97">
              <w:rPr>
                <w:rFonts w:ascii="Poppins" w:hAnsi="Poppins" w:cs="Poppins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31" w:type="dxa"/>
            <w:shd w:val="clear" w:color="auto" w:fill="auto"/>
          </w:tcPr>
          <w:p w14:paraId="48380767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04E97">
              <w:rPr>
                <w:rFonts w:ascii="Poppins" w:hAnsi="Poppins" w:cs="Poppins"/>
                <w:b/>
                <w:bCs/>
                <w:sz w:val="18"/>
                <w:szCs w:val="18"/>
              </w:rPr>
              <w:t>Client Initials</w:t>
            </w:r>
          </w:p>
        </w:tc>
        <w:tc>
          <w:tcPr>
            <w:tcW w:w="2274" w:type="dxa"/>
            <w:shd w:val="clear" w:color="auto" w:fill="auto"/>
          </w:tcPr>
          <w:p w14:paraId="6F92AE35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04E97">
              <w:rPr>
                <w:rFonts w:ascii="Poppins" w:hAnsi="Poppins" w:cs="Poppins"/>
                <w:b/>
                <w:bCs/>
                <w:sz w:val="18"/>
                <w:szCs w:val="18"/>
              </w:rPr>
              <w:t>Staff Member Raising Concern</w:t>
            </w:r>
          </w:p>
        </w:tc>
        <w:tc>
          <w:tcPr>
            <w:tcW w:w="5103" w:type="dxa"/>
            <w:shd w:val="clear" w:color="auto" w:fill="auto"/>
          </w:tcPr>
          <w:p w14:paraId="69322A14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04E97">
              <w:rPr>
                <w:rFonts w:ascii="Poppins" w:hAnsi="Poppins" w:cs="Poppins"/>
                <w:b/>
                <w:bCs/>
                <w:sz w:val="18"/>
                <w:szCs w:val="18"/>
              </w:rPr>
              <w:t>Brief Details</w:t>
            </w:r>
          </w:p>
        </w:tc>
        <w:tc>
          <w:tcPr>
            <w:tcW w:w="2126" w:type="dxa"/>
            <w:shd w:val="clear" w:color="auto" w:fill="auto"/>
          </w:tcPr>
          <w:p w14:paraId="448520CD" w14:textId="4443C202" w:rsidR="00104E97" w:rsidRPr="00104E97" w:rsidRDefault="00104E97" w:rsidP="00104E97">
            <w:pPr>
              <w:spacing w:after="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Escalated to </w:t>
            </w:r>
            <w:r w:rsidRPr="00104E97">
              <w:rPr>
                <w:rFonts w:ascii="Poppins" w:hAnsi="Poppins" w:cs="Poppins"/>
                <w:b/>
                <w:bCs/>
                <w:sz w:val="18"/>
                <w:szCs w:val="18"/>
              </w:rPr>
              <w:t>Safeguarding (Y/N)</w:t>
            </w:r>
          </w:p>
        </w:tc>
        <w:tc>
          <w:tcPr>
            <w:tcW w:w="1843" w:type="dxa"/>
            <w:shd w:val="clear" w:color="auto" w:fill="auto"/>
          </w:tcPr>
          <w:p w14:paraId="424822A7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04E97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Date Case Closed </w:t>
            </w:r>
          </w:p>
        </w:tc>
      </w:tr>
      <w:tr w:rsidR="00104E97" w:rsidRPr="00876610" w14:paraId="2296335E" w14:textId="77777777" w:rsidTr="00104E97">
        <w:tc>
          <w:tcPr>
            <w:tcW w:w="1252" w:type="dxa"/>
            <w:shd w:val="clear" w:color="auto" w:fill="auto"/>
          </w:tcPr>
          <w:p w14:paraId="3FDCAA8A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728CA549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5DB9F5FE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398D0DEC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0F873CCA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5233BDE4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</w:tcPr>
          <w:p w14:paraId="356011C7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4196D10A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DE4CFD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3C7660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04E97" w:rsidRPr="00876610" w14:paraId="2B09309F" w14:textId="77777777" w:rsidTr="00104E97">
        <w:tc>
          <w:tcPr>
            <w:tcW w:w="1252" w:type="dxa"/>
            <w:shd w:val="clear" w:color="auto" w:fill="auto"/>
          </w:tcPr>
          <w:p w14:paraId="773D659A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254395F4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1FA6EFFC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65BF40C3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096FB797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1DE2CC09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</w:tcPr>
          <w:p w14:paraId="254BE46D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6B86E756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65C1DC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AD2E4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104E97" w:rsidRPr="00876610" w14:paraId="01ACFB89" w14:textId="77777777" w:rsidTr="00104E97">
        <w:tc>
          <w:tcPr>
            <w:tcW w:w="1252" w:type="dxa"/>
            <w:shd w:val="clear" w:color="auto" w:fill="auto"/>
          </w:tcPr>
          <w:p w14:paraId="1A9B1BA8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0E5F250F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48925826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61F28520" w14:textId="77777777" w:rsid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  <w:p w14:paraId="4B80B1FB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</w:tcPr>
          <w:p w14:paraId="2338BBA2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</w:tcPr>
          <w:p w14:paraId="05CA8FD6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46FCA902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5EC8844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E34910A" w14:textId="77777777" w:rsidR="00104E97" w:rsidRPr="00104E97" w:rsidRDefault="00104E97" w:rsidP="00A5119F">
            <w:pPr>
              <w:spacing w:after="0"/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7A8BA8CE" w14:textId="77777777" w:rsidR="00573F13" w:rsidRDefault="00573F13"/>
    <w:sectPr w:rsidR="00573F13" w:rsidSect="00573F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3"/>
    <w:rsid w:val="00104E97"/>
    <w:rsid w:val="00573F13"/>
    <w:rsid w:val="00D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08A4"/>
  <w15:chartTrackingRefBased/>
  <w15:docId w15:val="{FBB7BD8B-140F-465A-ADB1-D0E00F8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1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F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F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F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F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F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F1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F1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F1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F1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F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F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3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F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3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Crawford</dc:creator>
  <cp:keywords/>
  <dc:description/>
  <cp:lastModifiedBy>Andrew Crawford</cp:lastModifiedBy>
  <cp:revision>2</cp:revision>
  <dcterms:created xsi:type="dcterms:W3CDTF">2024-05-31T08:12:00Z</dcterms:created>
  <dcterms:modified xsi:type="dcterms:W3CDTF">2024-05-31T08:12:00Z</dcterms:modified>
</cp:coreProperties>
</file>